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Style w:val="Aucun"/>
          <w:b/>
          <w:b/>
          <w:bCs/>
          <w:sz w:val="36"/>
          <w:szCs w:val="36"/>
        </w:rPr>
      </w:pPr>
      <w:r>
        <w:rPr>
          <w:rStyle w:val="Aucun"/>
          <w:b/>
          <w:bCs/>
          <w:sz w:val="36"/>
          <w:szCs w:val="36"/>
          <w:lang w:val="fr-FR"/>
        </w:rPr>
        <w:t>PROGRESSIONS MONTESSORI en lien avec les programmes EN</w:t>
      </w:r>
    </w:p>
    <w:p>
      <w:pPr>
        <w:pStyle w:val="NoSpacing"/>
        <w:jc w:val="center"/>
        <w:rPr>
          <w:rStyle w:val="Aucun"/>
          <w:b/>
          <w:b/>
          <w:bCs/>
          <w:sz w:val="36"/>
          <w:szCs w:val="36"/>
        </w:rPr>
      </w:pPr>
      <w:r>
        <w:rPr>
          <w:rStyle w:val="Aucun"/>
          <w:b/>
          <w:bCs/>
          <w:sz w:val="36"/>
          <w:szCs w:val="36"/>
          <w:lang w:val="fr-FR"/>
        </w:rPr>
        <w:t>MATHEMATIQUES – cycle 2</w:t>
      </w:r>
    </w:p>
    <w:p>
      <w:pPr>
        <w:pStyle w:val="Corps"/>
        <w:rPr/>
      </w:pPr>
      <w:r>
        <w:rPr/>
      </w:r>
    </w:p>
    <w:tbl>
      <w:tblPr>
        <w:tblW w:w="10606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5303"/>
        <w:gridCol w:w="5302"/>
      </w:tblGrid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val="clear"/>
          </w:tcPr>
          <w:p>
            <w:pPr>
              <w:pStyle w:val="Corps"/>
              <w:widowControl w:val="false"/>
              <w:spacing w:before="0" w:after="200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Progression Montessori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val="clear"/>
          </w:tcPr>
          <w:p>
            <w:pPr>
              <w:pStyle w:val="Corps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Programmes EN</w:t>
            </w:r>
          </w:p>
        </w:tc>
      </w:tr>
      <w:tr>
        <w:trPr>
          <w:trHeight w:val="221" w:hRule="atLeast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Corps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Nombres et calcul</w:t>
            </w:r>
          </w:p>
        </w:tc>
      </w:tr>
      <w:tr>
        <w:trPr>
          <w:trHeight w:val="221" w:hRule="atLeast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Corps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Les nombres de 1 à 10</w:t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Les chiffres rugueux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NC1 Dénombrer, constituer et comparer des collections en les organisant, notamment par des groupements par dizaines, centaines et milliers.</w:t>
              <w:br/>
              <w:t>NC6 Utiliser diverses représentations des nombres (écritures en chiffres et en lettres, noms à l’oral, graduations sur une demi-droite, constellations sur des dés, doigts de la main…).</w:t>
              <w:br/>
              <w:t>NC7 Passer d’une représentation à une autre, en particulier associer les noms des nombres à leurs écritures chiffrées.</w:t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Les barres rouges et bleues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Association barres/symboles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Les fuseaux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 xml:space="preserve">Les jetons 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54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 jeu de la mémoire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Corps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Les nombres jusqu’à 100 / le système décimal</w:t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La chaine de 100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4"/>
                <w:szCs w:val="24"/>
                <w:shd w:fill="auto" w:val="clear"/>
                <w:lang w:val="fr-FR"/>
              </w:rPr>
              <w:t>NC9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-Associer un nombre entier à une position sur une demi-droite graduée, ainsi qu’à la distance de ce point à l’origine ; 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Aucun"/>
                <w:shd w:fill="auto" w:val="clear"/>
                <w:lang w:val="fr-FR"/>
              </w:rPr>
              <w:t>- Graduer une demi-droite munie d’un point origine à l’aide d’une unité de longueur</w:t>
            </w:r>
          </w:p>
        </w:tc>
      </w:tr>
      <w:tr>
        <w:trPr>
          <w:trHeight w:val="920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La chaine de 1000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9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Les cartons Montessori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 xml:space="preserve">NC8 Utiliser des écritures en unités de numération (5d 6u, mais aussi 4d 16u ou 6u 5d pour 56)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unités de numération (unités simples, dizaines, centaines, milliers) et leurs relations (principe décimal de la numération en chiffres)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valeur des chiffres en fonction de leur rang dans l’écriture d’un nombre (principe de position)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Noms des nombres. 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Aucun"/>
                <w:shd w:fill="auto" w:val="clear"/>
                <w:lang w:val="fr-FR"/>
              </w:rPr>
              <w:t>- Itérer une suite de 1 en 1, de 10 en 10, de 100 en 100.</w:t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1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er</w:t>
            </w:r>
            <w:r>
              <w:rPr>
                <w:rStyle w:val="Aucun"/>
                <w:shd w:fill="auto" w:val="clear"/>
                <w:lang w:val="fr-FR"/>
              </w:rPr>
              <w:t xml:space="preserve"> plateau système décimal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NC2</w:t>
            </w:r>
            <w:r>
              <w:rPr>
                <w:rStyle w:val="Aucun"/>
                <w:b/>
                <w:bCs/>
                <w:shd w:fill="auto" w:val="clear"/>
                <w:lang w:val="fr-FR"/>
              </w:rPr>
              <w:t xml:space="preserve">- </w:t>
            </w:r>
            <w:r>
              <w:rPr>
                <w:rStyle w:val="Aucun"/>
                <w:shd w:fill="auto" w:val="clear"/>
                <w:lang w:val="fr-FR"/>
              </w:rPr>
              <w:t>Désignation du nombre d’éléments de différentes façons : écritures additives ou multiplicatives, écritures en unité de numération, écriture usuelle ;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- Utilisation de ces diverses désignations pour comparer des collections.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NC6 Utiliser diverses représentations des nombres (écritures en chiffres et en lettres, noms à l’oral, graduations sur une demi-droite, constellations sur des dés, doigts de la main…).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NC7 Passer d’une représentation à une autre, en particulier associer les noms des nombres à leurs écritures chiffrées.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 xml:space="preserve">NC8 Utiliser des écritures en unités de numération (5d 6u, mais aussi 4d 16u ou 6u 5d pour 56)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unités de numération (unités simples, dizaines, centaines, milliers) et leurs relations (principe décimal de la numération en chiffres)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valeur des chiffres en fonction de leur rang dans l’écriture d’un nombre (principe de position)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Noms des nombres. 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Aucun"/>
                <w:shd w:fill="auto" w:val="clear"/>
                <w:lang w:val="fr-FR"/>
              </w:rPr>
              <w:t>- Itérer une suite de 1 en 1, de 10 en 10, de 100 en 100.</w:t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2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e</w:t>
            </w:r>
            <w:r>
              <w:rPr>
                <w:rStyle w:val="Aucun"/>
                <w:shd w:fill="auto" w:val="clear"/>
                <w:lang w:val="fr-FR"/>
              </w:rPr>
              <w:t xml:space="preserve"> plateau système décimal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Les symboles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Quantités et symboles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Jeu de la banque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1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ère</w:t>
            </w:r>
            <w:r>
              <w:rPr>
                <w:rStyle w:val="Aucun"/>
                <w:shd w:fill="auto" w:val="clear"/>
                <w:lang w:val="fr-FR"/>
              </w:rPr>
              <w:t xml:space="preserve"> table de Seguin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77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2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ème</w:t>
            </w:r>
            <w:r>
              <w:rPr>
                <w:rStyle w:val="Aucun"/>
                <w:shd w:fill="auto" w:val="clear"/>
                <w:lang w:val="fr-FR"/>
              </w:rPr>
              <w:t xml:space="preserve"> table de Seguin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Les disques de fractions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Corps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Calcul</w:t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Addition statique avec les perles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4"/>
                <w:szCs w:val="24"/>
                <w:shd w:fill="auto" w:val="clear"/>
                <w:lang w:val="fr-FR"/>
              </w:rPr>
              <w:t>NC14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Traiter </w:t>
            </w:r>
            <w:r>
              <w:rPr>
                <w:rStyle w:val="Aucun"/>
                <w:b/>
                <w:bCs/>
                <w:sz w:val="22"/>
                <w:szCs w:val="22"/>
                <w:shd w:fill="auto" w:val="clear"/>
                <w:lang w:val="fr-FR"/>
              </w:rPr>
              <w:t xml:space="preserve">à l’oral et à l’écrit 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des calculs relevant des quatre opérations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Élaborer ou choisir des stratégies, expliciter les procédures utilisées et comparer leur efficacité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addition, soustraction, multiplication, division ; 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NC17 Calcul en ligne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Aucun"/>
                <w:shd w:fill="auto" w:val="clear"/>
                <w:lang w:val="fr-FR"/>
              </w:rPr>
              <w:t>NC18- Mettre en œuvre un algorithme de calcul posé pour l’addition, la soustraction, la multiplication.</w:t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Addition dynamique avec les perles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Soustraction statique avec les perles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Soustraction dynamique avec les perles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Multiplication avec les perles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Division à 1 chiffre avec les perles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Addition statique avec les timbres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Addition dynamique avec les timbres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La table des points (addition/soustraction)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Soustraction statique avec les timbres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Soustraction dynamique avec les timbres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Multiplier par 10, 100, 1000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Multiplication avec les perles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Division à 1 chiffre avec les timbres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Division à 2, 3 chiffres avec les perles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Division à 2, 3 chiffres avec les timbres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La table des points (multiplication)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Addition statique avec le boulier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Addition dynamique avec le boulier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Soustraction statique avec le boulier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Soustraction dynamique avec le boulier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multiplication avec le boulier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Multiplication avec le damier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La grande division avec les éprouvettes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 calcul posé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Corps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Mémorisation des opérations</w:t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 serpent positif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 xml:space="preserve">NC13- Mémoriser des faits numériques et des procédures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tables de l’addition et de la multiplication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décompositions additives et multiplicatives de 10 et de 100, compléments à la dizaine supérieure, à la centaine supérieure, multiplication par 10 et par 100, doubles et moitiés de nombres d’usage courant, etc. 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Aucun"/>
                <w:shd w:fill="auto" w:val="clear"/>
                <w:lang w:val="fr-FR"/>
              </w:rPr>
              <w:t>- Mobiliser en situation ses connaissances de faits numériques et ses connaissances sur la numération</w:t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 serpent négatif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Addition avec le tableau des réglettes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Addition avec la table des doigts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Soustraction avec la table des réglettes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Soustraction avec la table des doigts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Multiplication avec la table perforée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Les petites chaines de perles (compter en sautant)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Multiplication avec la table des doigts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Division avec la table perforée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Division avec la table des doigts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Les nombres carrés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x</w:t>
            </w:r>
          </w:p>
        </w:tc>
      </w:tr>
      <w:tr>
        <w:trPr>
          <w:trHeight w:val="221" w:hRule="atLeast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Corps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Grandeurs et mesures</w:t>
            </w:r>
          </w:p>
        </w:tc>
      </w:tr>
      <w:tr>
        <w:trPr>
          <w:trHeight w:val="1617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Les barres rouges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GM1 Comparer des objets selon plusieurs grandeurs et identifier quand il s’agit d’une longueur, d’une masse, d’une contenance ou d’une durée.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Aucun"/>
                <w:shd w:fill="auto" w:val="clear"/>
                <w:lang w:val="fr-FR"/>
              </w:rPr>
              <w:t>- Lexique spécifique associé aux longueurs, aux masses, aux durées : lourd, léger, grand, petit, haut, bas, court, long.</w:t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Tablettes / bouteilles baryques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 xml:space="preserve">GM2 Comparer des longueurs, des masses, directement, en introduisant la comparaison à un objet intermédiaire ou par mesurage :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outline w:val="false"/>
                <w:color w:val="00B050"/>
                <w:u w:val="none" w:color="00B050"/>
                <w:shd w:fill="auto" w:val="clear"/>
                <w14:textFill>
                  <w14:solidFill>
                    <w14:srgbClr w14:val="00B050"/>
                  </w14:solidFill>
                </w14:textFill>
              </w:rPr>
            </w:pPr>
            <w:r>
              <w:rPr>
                <w:rStyle w:val="Aucun"/>
                <w:outline w:val="false"/>
                <w:color w:val="000000"/>
                <w:u w:val="none" w:color="000000"/>
                <w:shd w:fill="auto" w:val="clear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- Principe de comparaison des longueurs, des masses, des contenances. 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- Estimer à vue des rapports très simples de longueur ;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 xml:space="preserve">GM3 Estimer les ordres de grandeurs de quelques longueurs, masses en relation avec les unités métriques.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 xml:space="preserve">Vérifier éventuellement avec un instrument dans les cas simples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Ordres de grandeur des unités usuelles en les associant à quelques objets familiers ; 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>Rapports très simples de longueurs (double et moitié).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4"/>
                <w:szCs w:val="24"/>
                <w:shd w:fill="auto" w:val="clear"/>
                <w:lang w:val="fr-FR"/>
              </w:rPr>
              <w:t>GM4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Dans des cas simples, mesurer des longueurs, des masses et des contenances en reportant une unité (bande de papier ou ficelle, poids, récipient) : 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>notion d’unité : grandeur arbitraire prise comme référence pour mesurer les grandeurs de la même espèce.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4"/>
                <w:szCs w:val="24"/>
                <w:shd w:fill="auto" w:val="clear"/>
                <w:lang w:val="fr-FR"/>
              </w:rPr>
              <w:t>GM5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Dans des cas simples, mesurer des longueurs, des masses et des contenances en utilisant un instrument adapté (règle graduée, bande de 1 dm de long graduée ou non, mètre gradué ou non, balance à plateaux, balance à lecture directe, verre mesureur) </w:t>
            </w:r>
          </w:p>
          <w:p>
            <w:pPr>
              <w:pStyle w:val="Corps"/>
              <w:widowControl w:val="false"/>
              <w:spacing w:lineRule="auto" w:line="240" w:before="0" w:after="0"/>
              <w:rPr>
                <w:rStyle w:val="Aucun"/>
                <w:shd w:fill="auto" w:val="clear"/>
                <w:lang w:val="fr-FR"/>
              </w:rPr>
            </w:pPr>
            <w:r>
              <w:rPr>
                <w:shd w:fill="auto" w:val="clear"/>
                <w:lang w:val="fr-FR"/>
              </w:rPr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4"/>
                <w:szCs w:val="24"/>
                <w:shd w:fill="auto" w:val="clear"/>
                <w:lang w:val="fr-FR"/>
              </w:rPr>
              <w:t>GM7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Unités de mesures usuelles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longueur : m, dm, cm, mm, km et relations entre m, dm, cm et mm ainsi qu’entre km et m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masse : g, kg, tonne et relations entre kg et g ainsi qu’entre tonne et kg ; 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hd w:fill="auto" w:val="clear"/>
                <w:lang w:val="fr-FR"/>
              </w:rPr>
              <w:t>contenance : L, dL, cL et leurs relations.</w:t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La balance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315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Les outils de mesure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79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Mesures de durées (programme histoire)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4"/>
                <w:szCs w:val="24"/>
                <w:shd w:fill="auto" w:val="clear"/>
                <w:lang w:val="fr-FR"/>
              </w:rPr>
              <w:t>GM8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Lire l’heure sur une horloge ou une montre à aiguilles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Comparer, estimer, mesurer des durées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unités de mesure usuelles de durées : j, semaine, h, min, s, mois, année, siècle, millénaire ; 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>relations entre ces unités.</w:t>
            </w:r>
          </w:p>
        </w:tc>
      </w:tr>
      <w:tr>
        <w:trPr>
          <w:trHeight w:val="1519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Tableaux de conversion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4"/>
                <w:szCs w:val="24"/>
                <w:shd w:fill="auto" w:val="clear"/>
                <w:lang w:val="fr-FR"/>
              </w:rPr>
              <w:t>GM11</w:t>
            </w:r>
            <w:r>
              <w:rPr>
                <w:rStyle w:val="Aucun"/>
                <w:outline w:val="false"/>
                <w:color w:val="00B050"/>
                <w:sz w:val="22"/>
                <w:szCs w:val="22"/>
                <w:u w:val="none" w:color="00B050"/>
                <w:shd w:fill="auto" w:val="clear"/>
                <w:lang w:val="fr-FR"/>
                <w14:textFill>
                  <w14:solidFill>
                    <w14:srgbClr w14:val="00B050"/>
                  </w14:solidFill>
                </w14:textFill>
              </w:rPr>
              <w:t xml:space="preserve">- 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Résoudre des problèmes impliquant des conversions simples d’une unité usuelle à une autre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relations entre les unités usuelles ; 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>lien entre les unités de mesure décimales et les unités de numération.</w:t>
            </w:r>
          </w:p>
        </w:tc>
      </w:tr>
      <w:tr>
        <w:trPr>
          <w:trHeight w:val="221" w:hRule="atLeast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Corps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Espace et géométrie</w:t>
            </w:r>
          </w:p>
        </w:tc>
      </w:tr>
      <w:tr>
        <w:trPr>
          <w:trHeight w:val="74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 cabinet de géométrie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 xml:space="preserve">EG12- Reconnaitre, nommer les figures usuelles : carré, rectangle, triangle, triangle rectangle, polygone, cercle, disque ;  </w:t>
            </w:r>
          </w:p>
        </w:tc>
      </w:tr>
      <w:tr>
        <w:trPr>
          <w:trHeight w:val="221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Tableau de construction des figures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 xml:space="preserve">EG10-Décrire, reproduire des figures ou des assemblages de figures planes sur papier quadrillé ou uni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>(</w:t>
            </w:r>
            <w:r>
              <w:rPr>
                <w:rStyle w:val="Aucun"/>
                <w:i/>
                <w:iCs/>
                <w:sz w:val="22"/>
                <w:szCs w:val="22"/>
                <w:shd w:fill="auto" w:val="clear"/>
                <w:lang w:val="fr-FR"/>
              </w:rPr>
              <w:t>éventuellement à partir d’éléments déjà fournis de la figure à reproduire qu’il s’agit alors de compléter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) ; 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>Vocabulaire approprié pour décrire les figures planes usuelles : carré, rectangle, triangle, triangle rectangle, polygone, côté, sommet, angle droit ; cercle, disque, rayon, centre ; segment, milieu d’un segment, droite.</w:t>
            </w:r>
          </w:p>
        </w:tc>
      </w:tr>
      <w:tr>
        <w:trPr>
          <w:trHeight w:val="1832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Les triangles constructeurs</w:t>
            </w:r>
          </w:p>
        </w:tc>
        <w:tc>
          <w:tcPr>
            <w:tcW w:w="5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33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Les solides géométriques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 xml:space="preserve">EG6-Reconnaitre et trier les solides usuels parmi des solides variés.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Reconnaître des solides simples dans son environnement proche ;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 xml:space="preserve">Vocabulaire approprié pour :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nommer des solides (boule, cube, pavé droit) ;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Aucun"/>
                <w:shd w:fill="auto" w:val="clear"/>
                <w:lang w:val="fr-FR"/>
              </w:rPr>
              <w:t>décrire des polyèdres (face, sommet).</w:t>
            </w:r>
          </w:p>
        </w:tc>
      </w:tr>
      <w:tr>
        <w:trPr>
          <w:trHeight w:val="1065" w:hRule="atLeast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lineRule="auto" w:line="240" w:before="0" w:after="0"/>
              <w:rPr/>
            </w:pPr>
            <w:r>
              <w:rPr>
                <w:rStyle w:val="Aucun"/>
                <w:shd w:fill="auto" w:val="clear"/>
                <w:lang w:val="fr-FR"/>
              </w:rPr>
              <w:t>Construction de solides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EG7- Décrire et comparer des solides en utilisant le vocabulaire approprié.</w:t>
            </w:r>
          </w:p>
          <w:p>
            <w:pPr>
              <w:pStyle w:val="Corps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Aucun"/>
                <w:shd w:fill="auto" w:val="clear"/>
                <w:lang w:val="fr-FR"/>
              </w:rPr>
              <w:t>- Les faces d’un cube sont des carrés. Les faces d’un pavé droit sont des rectangles (qui peuvent être des carrés).</w:t>
            </w:r>
          </w:p>
        </w:tc>
      </w:tr>
    </w:tbl>
    <w:p>
      <w:pPr>
        <w:pStyle w:val="Corps"/>
        <w:widowControl w:val="false"/>
        <w:spacing w:lineRule="auto" w:line="240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>
          <w:rStyle w:val="Aucun"/>
          <w:b/>
          <w:b/>
          <w:bCs/>
          <w:sz w:val="36"/>
          <w:szCs w:val="36"/>
        </w:rPr>
      </w:pPr>
      <w:r>
        <w:rPr>
          <w:rStyle w:val="Aucun"/>
          <w:rFonts w:eastAsia="Arial Unicode MS" w:cs="Arial Unicode MS"/>
          <w:b/>
          <w:bCs/>
          <w:sz w:val="36"/>
          <w:szCs w:val="36"/>
          <w:lang w:val="pt-PT"/>
        </w:rPr>
        <w:t>Comp</w:t>
      </w:r>
      <w:r>
        <w:rPr>
          <w:rStyle w:val="Aucun"/>
          <w:rFonts w:eastAsia="Arial Unicode MS" w:cs="Arial Unicode MS"/>
          <w:b/>
          <w:bCs/>
          <w:sz w:val="36"/>
          <w:szCs w:val="36"/>
          <w:lang w:val="fr-FR"/>
        </w:rPr>
        <w:t>étences des programmes EN ne disposant pas de maté</w:t>
      </w:r>
      <w:r>
        <w:rPr>
          <w:rStyle w:val="Aucun"/>
          <w:rFonts w:eastAsia="Arial Unicode MS" w:cs="Arial Unicode MS"/>
          <w:b/>
          <w:bCs/>
          <w:sz w:val="36"/>
          <w:szCs w:val="36"/>
          <w:lang w:val="it-IT"/>
        </w:rPr>
        <w:t>riel Montessori sp</w:t>
      </w:r>
      <w:r>
        <w:rPr>
          <w:rStyle w:val="Aucun"/>
          <w:rFonts w:eastAsia="Arial Unicode MS" w:cs="Arial Unicode MS"/>
          <w:b/>
          <w:bCs/>
          <w:sz w:val="36"/>
          <w:szCs w:val="36"/>
          <w:lang w:val="fr-FR"/>
        </w:rPr>
        <w:t>écifique</w:t>
      </w:r>
      <w:r>
        <w:rPr>
          <w:rStyle w:val="Aucun"/>
          <w:rFonts w:eastAsia="Arial Unicode MS" w:cs="Arial Unicode MS"/>
          <w:b/>
          <w:bCs/>
          <w:sz w:val="36"/>
          <w:szCs w:val="36"/>
        </w:rPr>
        <w:t> :</w:t>
      </w:r>
    </w:p>
    <w:tbl>
      <w:tblPr>
        <w:tblW w:w="10206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206"/>
      </w:tblGrid>
      <w:tr>
        <w:trPr>
          <w:trHeight w:val="221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s"/>
              <w:widowControl w:val="false"/>
              <w:spacing w:before="0" w:after="200"/>
              <w:rPr/>
            </w:pPr>
            <w:r>
              <w:rPr>
                <w:rStyle w:val="Aucun"/>
                <w:rFonts w:eastAsia="Arial Unicode MS" w:cs="Arial Unicode MS"/>
                <w:b/>
                <w:bCs/>
                <w:shd w:fill="auto" w:val="clear"/>
                <w:lang w:val="fr-FR"/>
              </w:rPr>
              <w:t>NC3</w:t>
            </w:r>
            <w:r>
              <w:rPr>
                <w:rStyle w:val="Aucun"/>
                <w:rFonts w:eastAsia="Arial Unicode MS" w:cs="Arial Unicode MS"/>
                <w:shd w:fill="auto" w:val="clear"/>
                <w:lang w:val="fr-FR"/>
              </w:rPr>
              <w:t xml:space="preserve"> - Repérer un rang ou une position dans une file ou sur une piste.</w:t>
            </w:r>
          </w:p>
        </w:tc>
      </w:tr>
      <w:tr>
        <w:trPr>
          <w:trHeight w:val="513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s"/>
              <w:widowControl w:val="false"/>
              <w:spacing w:before="0" w:after="0"/>
              <w:rPr/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NC4</w:t>
            </w:r>
            <w:r>
              <w:rPr>
                <w:rStyle w:val="Aucun"/>
                <w:shd w:fill="auto" w:val="clear"/>
                <w:lang w:val="fr-FR"/>
              </w:rPr>
              <w:t xml:space="preserve"> - Faire le lien entre le rang dans une liste et le nombre d’éléments qui le précèdent. (Relation entre ordinaux et cardinaux.)</w:t>
            </w:r>
          </w:p>
        </w:tc>
      </w:tr>
      <w:tr>
        <w:trPr>
          <w:trHeight w:val="883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 xml:space="preserve">NC5 - </w:t>
            </w:r>
            <w:r>
              <w:rPr>
                <w:rStyle w:val="Aucun"/>
                <w:shd w:fill="auto" w:val="clear"/>
                <w:lang w:val="fr-FR"/>
              </w:rPr>
              <w:t xml:space="preserve">Comparer, ranger, encadrer, intercaler des nombres entiers, en utilisant les symboles =, &lt;, &gt;.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- Egalité traduisant l’équivalence de deux désignations du même nombre.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Aucun"/>
                <w:shd w:fill="auto" w:val="clear"/>
                <w:lang w:val="fr-FR"/>
              </w:rPr>
              <w:t>- Ordre.Sens des symboles =, &lt;, &gt;.</w:t>
            </w:r>
          </w:p>
        </w:tc>
      </w:tr>
      <w:tr>
        <w:trPr>
          <w:trHeight w:val="577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NC 10</w:t>
            </w:r>
            <w:r>
              <w:rPr>
                <w:rStyle w:val="Aucun"/>
                <w:shd w:fill="auto" w:val="clear"/>
                <w:lang w:val="fr-FR"/>
              </w:rPr>
              <w:t xml:space="preserve">  - Associer un nombre ou un encadrement à une grandeur en mesurant celle-ci à l’aide d’une unité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outline w:val="false"/>
                <w:color w:val="000000"/>
                <w:sz w:val="22"/>
                <w:szCs w:val="22"/>
                <w:u w:val="none" w:color="000000"/>
                <w:shd w:fill="auto" w:val="clear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- Faire le lien entre unités de numération et unités du système métrique étudiées au cycle 2. </w:t>
            </w:r>
          </w:p>
        </w:tc>
      </w:tr>
      <w:tr>
        <w:trPr>
          <w:trHeight w:val="2507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NC11</w:t>
            </w:r>
            <w:r>
              <w:rPr>
                <w:rStyle w:val="Aucun"/>
                <w:shd w:fill="auto" w:val="clear"/>
                <w:lang w:val="fr-FR"/>
              </w:rPr>
              <w:t xml:space="preserve">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Résoudre des problèmes issus de situations de la vie quotidienne ou adaptés de jeux portant sur des grandeurs et leur mesure, des déplacements sur une demi-droite graduée, etc., conduisant à utiliser les quatre opérations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sens des opérations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problèmes relevant des structures additives (addition/soustraction)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problèmes relevant des structures multiplicatives, de partages ou de groupements (multiplication/division)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Modéliser ces problèmes à l’aide d’écritures mathématiques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>sens des symboles +, −, ×, :</w:t>
            </w:r>
          </w:p>
        </w:tc>
      </w:tr>
      <w:tr>
        <w:trPr>
          <w:trHeight w:val="1250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 xml:space="preserve">NC 12 - </w:t>
            </w:r>
            <w:r>
              <w:rPr>
                <w:rStyle w:val="Aucun"/>
                <w:shd w:fill="auto" w:val="clear"/>
                <w:lang w:val="fr-FR"/>
              </w:rPr>
              <w:t xml:space="preserve">Organisation et gestion de données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 xml:space="preserve">- </w:t>
            </w:r>
            <w:r>
              <w:rPr>
                <w:rStyle w:val="Aucun"/>
                <w:shd w:fill="auto" w:val="clear"/>
                <w:lang w:val="fr-FR"/>
              </w:rPr>
              <w:t xml:space="preserve">Exploiter des données numériques.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Aucun"/>
                <w:shd w:fill="auto" w:val="clear"/>
                <w:lang w:val="fr-FR"/>
              </w:rPr>
              <w:t>- Présenter et organiser des mesures sous forme de tableaux. Modes de représentation de données numériques : tableaux, graphiques simples etc.</w:t>
            </w:r>
          </w:p>
        </w:tc>
      </w:tr>
      <w:tr>
        <w:trPr>
          <w:trHeight w:val="1510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NC14</w:t>
            </w:r>
            <w:r>
              <w:rPr>
                <w:rStyle w:val="Aucun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b/>
                <w:bCs/>
                <w:shd w:fill="auto" w:val="clear"/>
                <w:lang w:val="fr-FR"/>
              </w:rPr>
              <w:t xml:space="preserve">Calcul mental et calcul en ligne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Traiter </w:t>
            </w:r>
            <w:r>
              <w:rPr>
                <w:rStyle w:val="Aucun"/>
                <w:b/>
                <w:bCs/>
                <w:sz w:val="22"/>
                <w:szCs w:val="22"/>
                <w:shd w:fill="auto" w:val="clear"/>
                <w:lang w:val="fr-FR"/>
              </w:rPr>
              <w:t xml:space="preserve">à l’oral et à l’écrit 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des calculs relevant des quatre opérations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Élaborer ou choisir des stratégies, expliciter les procédures utilisées et comparer leur efficacité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addition, soustraction, multiplication, division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propriétés implicites des opérations </w:t>
            </w:r>
          </w:p>
        </w:tc>
      </w:tr>
      <w:tr>
        <w:trPr>
          <w:trHeight w:val="1770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NC 15</w:t>
            </w:r>
            <w:r>
              <w:rPr>
                <w:rStyle w:val="Aucun"/>
                <w:shd w:fill="auto" w:val="clear"/>
                <w:lang w:val="fr-FR"/>
              </w:rPr>
              <w:t xml:space="preserve">  </w:t>
            </w:r>
            <w:r>
              <w:rPr>
                <w:rStyle w:val="Aucun"/>
                <w:b/>
                <w:bCs/>
                <w:shd w:fill="auto" w:val="clear"/>
                <w:lang w:val="fr-FR"/>
              </w:rPr>
              <w:t xml:space="preserve">Calcul mental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Calculer sans le support de l’écrit, pour obtenir un résultat exact, pour estimer un ordre de grandeur ou pour vérifier la vraisemblance d’un résultat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Résoudre mentalement des problèmes arithmétiques, à données numériques simples. En particulier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calcul sur les nombres 1, 2, 5, 10, 20, 50, 100 en lien avec la monnaie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calcul sur les nombres 15, 30, 45, 60, 90 en lien avec les durées </w:t>
            </w:r>
          </w:p>
        </w:tc>
      </w:tr>
      <w:tr>
        <w:trPr>
          <w:trHeight w:val="773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b/>
                <w:b/>
                <w:bCs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 xml:space="preserve">GM6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outline w:val="false"/>
                <w:color w:val="000000"/>
                <w:sz w:val="22"/>
                <w:szCs w:val="22"/>
                <w:u w:val="none" w:color="000000"/>
                <w:shd w:fill="auto" w:val="clear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- Encadrer une mesure de grandeur par deux nombres entiers d’unités (par exemple : le couloir mesure entre 6 m et 7 m de long). </w:t>
            </w:r>
          </w:p>
        </w:tc>
      </w:tr>
      <w:tr>
        <w:trPr>
          <w:trHeight w:val="2315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b/>
                <w:b/>
                <w:bCs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 xml:space="preserve">GM9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Dans des cas simples, représenter une grandeur par une longueur, notamment sur une demi-droite graduée.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>Des objets de grandeurs égales sont représentés par des segments de longueurs égales.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>Une grandeur double est représentée par une longueur double.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hd w:fill="auto" w:val="clear"/>
                <w:lang w:val="fr-FR"/>
              </w:rPr>
              <w:t>La règle graduée en cm comme cas particulier d’une demi-droite graduée.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outline w:val="false"/>
                <w:color w:val="000000"/>
                <w:sz w:val="22"/>
                <w:szCs w:val="22"/>
                <w:u w:val="none" w:color="000000"/>
                <w:shd w:fill="auto" w:val="clear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- Lire les graduations représentant des grandeurs : cadran d’une balance, frise chronologique, axes d’un graphique gradué en unités. </w:t>
            </w:r>
          </w:p>
        </w:tc>
      </w:tr>
    </w:tbl>
    <w:p>
      <w:pPr>
        <w:pStyle w:val="Corps"/>
        <w:widowControl w:val="false"/>
        <w:spacing w:lineRule="auto" w:line="240"/>
        <w:rPr>
          <w:rStyle w:val="Aucun"/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ansinterligne1"/>
        <w:spacing w:lineRule="auto" w:line="276"/>
        <w:rPr>
          <w:rStyle w:val="Aucun"/>
        </w:rPr>
      </w:pPr>
      <w:r>
        <w:rPr/>
      </w:r>
    </w:p>
    <w:tbl>
      <w:tblPr>
        <w:tblW w:w="10206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206"/>
      </w:tblGrid>
      <w:tr>
        <w:trPr>
          <w:trHeight w:val="2915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s"/>
              <w:widowControl w:val="false"/>
              <w:rPr>
                <w:rStyle w:val="Aucun"/>
                <w:shd w:fill="auto" w:val="clear"/>
              </w:rPr>
            </w:pPr>
            <w:r>
              <w:rPr>
                <w:rStyle w:val="Aucun"/>
                <w:rFonts w:eastAsia="Arial Unicode MS" w:cs="Arial Unicode MS"/>
                <w:b/>
                <w:bCs/>
                <w:shd w:fill="auto" w:val="clear"/>
                <w:lang w:val="fr-FR"/>
              </w:rPr>
              <w:t>GM10</w:t>
            </w:r>
            <w:r>
              <w:rPr>
                <w:rStyle w:val="Aucun"/>
                <w:rFonts w:eastAsia="Arial Unicode MS" w:cs="Arial Unicode MS"/>
                <w:shd w:fill="auto" w:val="clear"/>
                <w:lang w:val="fr-FR"/>
              </w:rPr>
              <w:t xml:space="preserve"> - Résoudre des problèmes, notamment de mesurage et de comparaison, en utilisant les quatre opérations sur les grandeurs ou leurs mesures :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hd w:fill="auto" w:val="clear"/>
                <w:lang w:val="fr-FR"/>
              </w:rPr>
              <w:t xml:space="preserve">addition, soustraction, multiplication par un entier, division : recherche du nombre de parts et de la taille d’une part ;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hd w:fill="auto" w:val="clear"/>
                <w:lang w:val="fr-FR"/>
              </w:rPr>
              <w:t xml:space="preserve">Principes d’utilisation de la monnaie (en euros et centimes d’euros).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>Lexique lié aux pratiques économiques.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Mesurer des segments pour calculer la longueur d’une ligne brisée ou le périmètre d’un polygone. </w:t>
            </w:r>
          </w:p>
        </w:tc>
      </w:tr>
      <w:tr>
        <w:trPr>
          <w:trHeight w:val="221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/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EG 1</w:t>
            </w:r>
            <w:r>
              <w:rPr>
                <w:rStyle w:val="Aucun"/>
                <w:shd w:fill="auto" w:val="clear"/>
                <w:lang w:val="fr-FR"/>
              </w:rPr>
              <w:t xml:space="preserve"> - Se repérer dans son environnement proche.</w:t>
            </w:r>
          </w:p>
        </w:tc>
      </w:tr>
      <w:tr>
        <w:trPr>
          <w:trHeight w:val="1404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EG 2</w:t>
            </w:r>
            <w:r>
              <w:rPr>
                <w:rStyle w:val="Aucun"/>
                <w:shd w:fill="auto" w:val="clear"/>
                <w:lang w:val="fr-FR"/>
              </w:rPr>
              <w:t xml:space="preserve"> - Situer des objets ou des personnes les uns par rapport aux autres ou par rapport à d’autres repères.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-Vocabulaire permettant de définir des positions (gauche, droite, au-dessus, en dessous, sur, sous, devant, derrière, près, loin, …).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Aucun"/>
                <w:shd w:fill="auto" w:val="clear"/>
                <w:lang w:val="fr-FR"/>
              </w:rPr>
              <w:t>-Vocabulaire permettant de définir des déplacements (avancer, reculer, tourner à droite/à gauche, monter, descendre, …).</w:t>
            </w:r>
          </w:p>
        </w:tc>
      </w:tr>
      <w:tr>
        <w:trPr>
          <w:trHeight w:val="1142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EG 3</w:t>
            </w:r>
            <w:r>
              <w:rPr>
                <w:rStyle w:val="Aucun"/>
                <w:shd w:fill="auto" w:val="clear"/>
                <w:lang w:val="fr-FR"/>
              </w:rPr>
              <w:t xml:space="preserve">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Produire des représentations des espaces familiers (l’école, les espaces proches de l’école, le village, le quartier) et moins familiers (vécus lors de sorties)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outline w:val="false"/>
                <w:color w:val="000000"/>
                <w:sz w:val="22"/>
                <w:szCs w:val="22"/>
                <w:u w:val="none" w:color="000000"/>
                <w:shd w:fill="auto" w:val="clear"/>
                <w:lang w:val="fr-FR"/>
                <w14:textFill>
                  <w14:solidFill>
                    <w14:srgbClr w14:val="000000"/>
                  </w14:solidFill>
                </w14:textFill>
              </w:rPr>
              <w:t>⇨</w:t>
            </w:r>
            <w:r>
              <w:rPr>
                <w:rStyle w:val="Aucun"/>
                <w:outline w:val="false"/>
                <w:color w:val="000000"/>
                <w:sz w:val="22"/>
                <w:szCs w:val="22"/>
                <w:u w:val="none" w:color="000000"/>
                <w:shd w:fill="auto" w:val="clear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quelques modes de représentation de l’espace (maquettes, plans, photos). </w:t>
            </w:r>
          </w:p>
        </w:tc>
      </w:tr>
      <w:tr>
        <w:trPr>
          <w:trHeight w:val="266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uto" w:line="276"/>
              <w:rPr/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EG 4</w:t>
            </w:r>
            <w:r>
              <w:rPr>
                <w:rStyle w:val="Aucun"/>
                <w:shd w:fill="auto" w:val="clear"/>
                <w:lang w:val="fr-FR"/>
              </w:rPr>
              <w:t xml:space="preserve"> - S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>'</w:t>
            </w:r>
            <w:r>
              <w:rPr>
                <w:rStyle w:val="Aucun"/>
                <w:shd w:fill="auto" w:val="clear"/>
                <w:lang w:val="fr-FR"/>
              </w:rPr>
              <w:t>ori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>e</w:t>
            </w:r>
            <w:r>
              <w:rPr>
                <w:rStyle w:val="Aucun"/>
                <w:shd w:fill="auto" w:val="clear"/>
                <w:lang w:val="fr-FR"/>
              </w:rPr>
              <w:t>nt</w:t>
            </w:r>
            <w:r>
              <w:rPr>
                <w:rStyle w:val="Aucun"/>
                <w:spacing w:val="-1"/>
                <w:shd w:fill="auto" w:val="clear"/>
                <w:lang w:val="fr-FR"/>
              </w:rPr>
              <w:t>e</w:t>
            </w:r>
            <w:r>
              <w:rPr>
                <w:rStyle w:val="Aucun"/>
                <w:shd w:fill="auto" w:val="clear"/>
                <w:lang w:val="fr-FR"/>
              </w:rPr>
              <w:t>r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 xml:space="preserve"> e</w:t>
            </w:r>
            <w:r>
              <w:rPr>
                <w:rStyle w:val="Aucun"/>
                <w:shd w:fill="auto" w:val="clear"/>
                <w:lang w:val="fr-FR"/>
              </w:rPr>
              <w:t>t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pacing w:val="-1"/>
                <w:shd w:fill="auto" w:val="clear"/>
                <w:lang w:val="fr-FR"/>
              </w:rPr>
              <w:t>s</w:t>
            </w:r>
            <w:r>
              <w:rPr>
                <w:rStyle w:val="Aucun"/>
                <w:shd w:fill="auto" w:val="clear"/>
                <w:lang w:val="fr-FR"/>
              </w:rPr>
              <w:t>e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pacing w:val="-1"/>
                <w:shd w:fill="auto" w:val="clear"/>
                <w:lang w:val="fr-FR"/>
              </w:rPr>
              <w:t>d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>é</w:t>
            </w:r>
            <w:r>
              <w:rPr>
                <w:rStyle w:val="Aucun"/>
                <w:shd w:fill="auto" w:val="clear"/>
                <w:lang w:val="fr-FR"/>
              </w:rPr>
              <w:t>plac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>e</w:t>
            </w:r>
            <w:r>
              <w:rPr>
                <w:rStyle w:val="Aucun"/>
                <w:shd w:fill="auto" w:val="clear"/>
                <w:lang w:val="fr-FR"/>
              </w:rPr>
              <w:t>r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 xml:space="preserve"> e</w:t>
            </w:r>
            <w:r>
              <w:rPr>
                <w:rStyle w:val="Aucun"/>
                <w:shd w:fill="auto" w:val="clear"/>
                <w:lang w:val="fr-FR"/>
              </w:rPr>
              <w:t>n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pacing w:val="-1"/>
                <w:shd w:fill="auto" w:val="clear"/>
                <w:lang w:val="fr-FR"/>
              </w:rPr>
              <w:t>u</w:t>
            </w:r>
            <w:r>
              <w:rPr>
                <w:rStyle w:val="Aucun"/>
                <w:shd w:fill="auto" w:val="clear"/>
                <w:lang w:val="fr-FR"/>
              </w:rPr>
              <w:t>tili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>s</w:t>
            </w:r>
            <w:r>
              <w:rPr>
                <w:rStyle w:val="Aucun"/>
                <w:shd w:fill="auto" w:val="clear"/>
                <w:lang w:val="fr-FR"/>
              </w:rPr>
              <w:t>a</w:t>
            </w:r>
            <w:r>
              <w:rPr>
                <w:rStyle w:val="Aucun"/>
                <w:spacing w:val="-1"/>
                <w:shd w:fill="auto" w:val="clear"/>
                <w:lang w:val="fr-FR"/>
              </w:rPr>
              <w:t>n</w:t>
            </w:r>
            <w:r>
              <w:rPr>
                <w:rStyle w:val="Aucun"/>
                <w:shd w:fill="auto" w:val="clear"/>
                <w:lang w:val="fr-FR"/>
              </w:rPr>
              <w:t>t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hd w:fill="auto" w:val="clear"/>
                <w:lang w:val="fr-FR"/>
              </w:rPr>
              <w:t>d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>e</w:t>
            </w:r>
            <w:r>
              <w:rPr>
                <w:rStyle w:val="Aucun"/>
                <w:shd w:fill="auto" w:val="clear"/>
                <w:lang w:val="fr-FR"/>
              </w:rPr>
              <w:t>s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pacing w:val="-1"/>
                <w:shd w:fill="auto" w:val="clear"/>
                <w:lang w:val="fr-FR"/>
              </w:rPr>
              <w:t>r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>e</w:t>
            </w:r>
            <w:r>
              <w:rPr>
                <w:rStyle w:val="Aucun"/>
                <w:shd w:fill="auto" w:val="clear"/>
                <w:lang w:val="fr-FR"/>
              </w:rPr>
              <w:t>p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>è</w:t>
            </w:r>
            <w:r>
              <w:rPr>
                <w:rStyle w:val="Aucun"/>
                <w:shd w:fill="auto" w:val="clear"/>
                <w:lang w:val="fr-FR"/>
              </w:rPr>
              <w:t>r</w:t>
            </w:r>
            <w:r>
              <w:rPr>
                <w:rStyle w:val="Aucun"/>
                <w:spacing w:val="-1"/>
                <w:shd w:fill="auto" w:val="clear"/>
                <w:lang w:val="fr-FR"/>
              </w:rPr>
              <w:t>e</w:t>
            </w:r>
            <w:r>
              <w:rPr>
                <w:rStyle w:val="Aucun"/>
                <w:spacing w:val="0"/>
                <w:shd w:fill="auto" w:val="clear"/>
                <w:lang w:val="fr-FR"/>
              </w:rPr>
              <w:t>s</w:t>
            </w:r>
            <w:r>
              <w:rPr>
                <w:rStyle w:val="Aucun"/>
                <w:shd w:fill="auto" w:val="clear"/>
                <w:lang w:val="fr-FR"/>
              </w:rPr>
              <w:t>.</w:t>
            </w:r>
          </w:p>
        </w:tc>
      </w:tr>
      <w:tr>
        <w:trPr>
          <w:trHeight w:val="1770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uto" w:line="276"/>
              <w:rPr>
                <w:rStyle w:val="Aucun"/>
                <w:outline w:val="false"/>
                <w:color w:val="FF0000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Aucun"/>
                <w:b/>
                <w:bCs/>
                <w:outline w:val="false"/>
                <w:color w:val="000000"/>
                <w:u w:val="none" w:color="000000"/>
                <w:shd w:fill="auto" w:val="clear"/>
                <w:lang w:val="fr-FR"/>
                <w14:textFill>
                  <w14:solidFill>
                    <w14:srgbClr w14:val="000000"/>
                  </w14:solidFill>
                </w14:textFill>
              </w:rPr>
              <w:t>EG 5</w:t>
            </w:r>
            <w:r>
              <w:rPr>
                <w:rStyle w:val="Aucun"/>
                <w:outline w:val="false"/>
                <w:color w:val="000000"/>
                <w:u w:val="none" w:color="000000"/>
                <w:shd w:fill="auto" w:val="clear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Réaliser des déplacements dans l’espace et les coder pour qu’un autre élève puisse les reproduire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Produire des représentations d’un espace restreint et s’en servir pour communiquer des positions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Programmer les déplacements d’un robot ou ceux d’un personnage sur un écran :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>
                <w:rStyle w:val="Aucun"/>
                <w:sz w:val="22"/>
                <w:szCs w:val="2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repères spatiaux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>⇨</w:t>
            </w: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relations entre l’espace dans lequel on se déplace et ses représentations. </w:t>
            </w:r>
          </w:p>
        </w:tc>
      </w:tr>
      <w:tr>
        <w:trPr>
          <w:trHeight w:val="221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/>
            </w:pPr>
            <w:r>
              <w:rPr>
                <w:rStyle w:val="Aucun"/>
                <w:b/>
                <w:bCs/>
                <w:outline w:val="false"/>
                <w:color w:val="000000"/>
                <w:u w:val="none" w:color="000000"/>
                <w:shd w:fill="auto" w:val="clear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EG 9 - </w:t>
            </w:r>
            <w:r>
              <w:rPr>
                <w:rStyle w:val="Aucun"/>
                <w:outline w:val="false"/>
                <w:color w:val="000000"/>
                <w:u w:val="none" w:color="000000"/>
                <w:shd w:fill="auto" w:val="clear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Fabriquer un cube à partir d’un patron fourni. </w:t>
            </w:r>
          </w:p>
        </w:tc>
      </w:tr>
      <w:tr>
        <w:trPr>
          <w:trHeight w:val="819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EG 11</w:t>
            </w:r>
            <w:r>
              <w:rPr>
                <w:rStyle w:val="Aucun"/>
                <w:shd w:fill="auto" w:val="clear"/>
                <w:lang w:val="fr-FR"/>
              </w:rPr>
              <w:t xml:space="preserve"> - Utiliser la règle, comme instrument de tracé.</w:t>
            </w:r>
          </w:p>
          <w:p>
            <w:pPr>
              <w:pStyle w:val="Sansinterligne1"/>
              <w:widowControl w:val="false"/>
              <w:bidi w:val="0"/>
              <w:spacing w:lineRule="auto" w:line="276"/>
              <w:ind w:left="0" w:right="0" w:hanging="0"/>
              <w:jc w:val="left"/>
              <w:rPr/>
            </w:pPr>
            <w:r>
              <w:rPr>
                <w:rStyle w:val="Aucun"/>
                <w:outline w:val="false"/>
                <w:color w:val="00B050"/>
                <w:u w:val="none" w:color="00B050"/>
                <w:shd w:fill="auto" w:val="clear"/>
                <w:lang w:val="fr-FR"/>
                <w14:textFill>
                  <w14:solidFill>
                    <w14:srgbClr w14:val="00B050"/>
                  </w14:solidFill>
                </w14:textFill>
              </w:rPr>
              <w:t xml:space="preserve">- </w:t>
            </w:r>
            <w:r>
              <w:rPr>
                <w:rStyle w:val="Aucun"/>
                <w:shd w:fill="auto" w:val="clear"/>
                <w:lang w:val="fr-FR"/>
              </w:rPr>
              <w:t>Lien entre propriétés géométriques et instruments de tracé : droite, alignement et règle non graduée ; angle droit et équerre ; cercle et compas.</w:t>
            </w:r>
          </w:p>
        </w:tc>
      </w:tr>
      <w:tr>
        <w:trPr>
          <w:trHeight w:val="1097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ansinterligne1"/>
              <w:widowControl w:val="false"/>
              <w:spacing w:lineRule="auto" w:line="276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EG 13</w:t>
            </w:r>
            <w:r>
              <w:rPr>
                <w:rStyle w:val="Aucun"/>
                <w:shd w:fill="auto" w:val="clear"/>
                <w:lang w:val="fr-FR"/>
              </w:rPr>
              <w:t xml:space="preserve"> </w:t>
            </w:r>
          </w:p>
          <w:p>
            <w:pPr>
              <w:pStyle w:val="Sansinterligne1"/>
              <w:widowControl w:val="false"/>
              <w:bidi w:val="0"/>
              <w:spacing w:lineRule="auto" w:line="276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- Décrire à partir des côtés et des angles droits, un carré, un rectangle, un triangle rectangle. Les construire sur un support uni connaissant la longueur des côtés.</w:t>
            </w:r>
          </w:p>
          <w:p>
            <w:pPr>
              <w:pStyle w:val="Sansinterligne1"/>
              <w:widowControl w:val="false"/>
              <w:bidi w:val="0"/>
              <w:spacing w:lineRule="auto" w:line="276"/>
              <w:ind w:left="0" w:right="0" w:hanging="0"/>
              <w:jc w:val="left"/>
              <w:rPr/>
            </w:pPr>
            <w:r>
              <w:rPr>
                <w:rStyle w:val="Aucun"/>
                <w:shd w:fill="auto" w:val="clear"/>
                <w:lang w:val="fr-FR"/>
              </w:rPr>
              <w:t>- Propriété des angles et égalités de longueur des côtés pour les carrés et les rectangles.</w:t>
            </w:r>
          </w:p>
        </w:tc>
      </w:tr>
      <w:tr>
        <w:trPr>
          <w:trHeight w:val="249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/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EG 14</w:t>
            </w:r>
            <w:r>
              <w:rPr>
                <w:rStyle w:val="Aucun"/>
                <w:shd w:fill="auto" w:val="clear"/>
                <w:lang w:val="fr-FR"/>
              </w:rPr>
              <w:t xml:space="preserve"> - Construire un cercle connaissant son centre et un point, ou son centre et son rayon.</w:t>
            </w:r>
          </w:p>
        </w:tc>
      </w:tr>
      <w:tr>
        <w:trPr>
          <w:trHeight w:val="622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EG 15</w:t>
            </w:r>
            <w:r>
              <w:rPr>
                <w:rStyle w:val="Aucun"/>
                <w:shd w:fill="auto" w:val="clear"/>
                <w:lang w:val="fr-FR"/>
              </w:rPr>
              <w:t xml:space="preserve"> - Utiliser la règle (non graduée) pour repérer et produire des alignements.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>Alignement de points et de segments.</w:t>
            </w:r>
          </w:p>
        </w:tc>
      </w:tr>
      <w:tr>
        <w:trPr>
          <w:trHeight w:val="221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/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 xml:space="preserve">EG 16 - </w:t>
            </w:r>
            <w:r>
              <w:rPr>
                <w:rStyle w:val="Aucun"/>
                <w:shd w:fill="auto" w:val="clear"/>
                <w:lang w:val="fr-FR"/>
              </w:rPr>
              <w:t>Repérer et produire des angles droits à l'aide d’un gabarit, d'une équerre.</w:t>
            </w:r>
          </w:p>
        </w:tc>
      </w:tr>
      <w:tr>
        <w:trPr>
          <w:trHeight w:val="913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EG 17</w:t>
            </w:r>
            <w:r>
              <w:rPr>
                <w:rStyle w:val="Aucun"/>
                <w:shd w:fill="auto" w:val="clear"/>
                <w:lang w:val="fr-FR"/>
              </w:rPr>
              <w:t xml:space="preserve"> - Reporter une longueur sur une droite déjà tracée, en utilisant une bande de papier avec un bord droit ou la règle graduée ou le compas (en fin de cycle)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>Égalité de longueurs.</w:t>
            </w:r>
          </w:p>
        </w:tc>
      </w:tr>
      <w:tr>
        <w:trPr>
          <w:trHeight w:val="913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EG 18</w:t>
            </w:r>
            <w:r>
              <w:rPr>
                <w:rStyle w:val="Aucun"/>
                <w:shd w:fill="auto" w:val="clear"/>
                <w:lang w:val="fr-FR"/>
              </w:rPr>
              <w:t xml:space="preserve"> - Repérer ou trouver le milieu d’un segment en utilisant une bande de papier avec un bord droit ou la règle graduée :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 xml:space="preserve">Milieu d’un segment. </w:t>
            </w:r>
          </w:p>
        </w:tc>
      </w:tr>
      <w:tr>
        <w:trPr>
          <w:trHeight w:val="963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 xml:space="preserve">EG 19 - </w:t>
            </w:r>
            <w:r>
              <w:rPr>
                <w:rStyle w:val="Aucun"/>
                <w:shd w:fill="auto" w:val="clear"/>
                <w:lang w:val="fr-FR"/>
              </w:rPr>
              <w:t xml:space="preserve">Reconnaitre si une figure présente un axe de symétrie (à trouver) visuellement et/ou en utilisant du papier calque, des découpages, des pliages ; </w:t>
            </w:r>
          </w:p>
          <w:p>
            <w:pPr>
              <w:pStyle w:val="Default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sz w:val="22"/>
                <w:szCs w:val="22"/>
                <w:shd w:fill="auto" w:val="clear"/>
                <w:lang w:val="fr-FR"/>
              </w:rPr>
              <w:t xml:space="preserve">- Reconnaître dans son environnement des situations modélisables par la symétrie (papillons, bâtiments, etc.) ; </w:t>
            </w:r>
          </w:p>
        </w:tc>
      </w:tr>
      <w:tr>
        <w:trPr>
          <w:trHeight w:val="1747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spacing w:before="0" w:after="0"/>
              <w:rPr>
                <w:rStyle w:val="Aucun"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EG 20</w:t>
            </w:r>
            <w:r>
              <w:rPr>
                <w:rStyle w:val="Aucun"/>
                <w:shd w:fill="auto" w:val="clear"/>
                <w:lang w:val="fr-FR"/>
              </w:rPr>
              <w:t xml:space="preserve"> - Compléter une figure pour qu'elle soit symétrique par rapport à un axe donné.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 xml:space="preserve">Symétrie axiale.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 xml:space="preserve">Une figure décalquée puis retournée qui coïncide avec la figure initiale est symétrique : elle a un axe de symétrie (à trouver).  </w:t>
            </w:r>
          </w:p>
          <w:p>
            <w:pPr>
              <w:pStyle w:val="Corps"/>
              <w:widowControl w:val="fals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hd w:fill="auto" w:val="clear"/>
                <w:lang w:val="fr-FR"/>
              </w:rPr>
              <w:t>⇨</w:t>
            </w:r>
            <w:r>
              <w:rPr>
                <w:rStyle w:val="Aucun"/>
                <w:shd w:fill="auto" w:val="clear"/>
                <w:lang w:val="fr-FR"/>
              </w:rPr>
              <w:t>Une figure symétrique pliée sur son axe de symétrie, se partage en deux parties qui coïncident exactement.</w:t>
            </w:r>
          </w:p>
        </w:tc>
      </w:tr>
    </w:tbl>
    <w:p>
      <w:pPr>
        <w:pStyle w:val="Sansinterligne1"/>
        <w:widowControl w:val="false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8" w:top="765" w:footer="708" w:bottom="76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Calibri">
    <w:charset w:val="01"/>
    <w:family w:val="roman"/>
    <w:pitch w:val="variable"/>
  </w:font>
  <w:font w:name="Arial Unicode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bidi w:val="0"/>
      <w:jc w:val="center"/>
      <w:rPr/>
    </w:pPr>
    <w:r>
      <w:rPr/>
      <w:t xml:space="preserve">Document élaboré par un groupe départemental de </w:t>
    </w:r>
    <w:r>
      <w:rPr>
        <w:i/>
        <w:iCs/>
      </w:rPr>
      <w:t>Public Montessori</w:t>
    </w:r>
    <w:r>
      <w:rPr/>
      <w:t xml:space="preserve">    </w:t>
    </w:r>
  </w:p>
  <w:p>
    <w:pPr>
      <w:pStyle w:val="Entte"/>
      <w:bidi w:val="0"/>
      <w:jc w:val="center"/>
      <w:rPr/>
    </w:pPr>
    <w:r>
      <w:rPr/>
      <w:t xml:space="preserve"> </w:t>
    </w:r>
    <w:hyperlink r:id="rId1">
      <w:r>
        <w:rPr>
          <w:rStyle w:val="LienInternet"/>
        </w:rPr>
        <w:t>https://www.public-montessori.fr/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49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LienInternet">
    <w:name w:val="Lien Internet"/>
    <w:rPr>
      <w:u w:val="single" w:color="FFFFFF"/>
    </w:rPr>
  </w:style>
  <w:style w:type="character" w:styleId="Aucun">
    <w:name w:val="Aucun"/>
    <w:qFormat/>
    <w:rPr>
      <w:lang w:val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NoSpacing">
    <w:name w:val="No Spacing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fr-FR" w:eastAsia="zh-CN" w:bidi="hi-IN"/>
      <w14:textFill>
        <w14:solidFill>
          <w14:srgbClr w14:val="000000"/>
        </w14:solidFill>
      </w14:textFill>
    </w:rPr>
  </w:style>
  <w:style w:type="paragraph" w:styleId="Corps">
    <w:name w:val="Corps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fr-FR" w:eastAsia="zh-CN" w:bidi="hi-IN"/>
      <w14:textFill>
        <w14:solidFill>
          <w14:srgbClr w14:val="000000"/>
        </w14:solidFill>
      </w14:textFill>
    </w:rPr>
  </w:style>
  <w:style w:type="paragraph" w:styleId="Sansinterligne1">
    <w:name w:val="Sans interligne1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fr-FR" w:eastAsia="zh-CN" w:bidi="hi-IN"/>
      <w14:textFill>
        <w14:solidFill>
          <w14:srgbClr w14:val="000000"/>
        </w14:solidFill>
      </w14:textFill>
    </w:rPr>
  </w:style>
  <w:style w:type="paragraph" w:styleId="TableParagraph">
    <w:name w:val="Table Paragraph"/>
    <w:qFormat/>
    <w:pPr>
      <w:keepNext w:val="false"/>
      <w:keepLines w:val="false"/>
      <w:pageBreakBefore w:val="false"/>
      <w:widowControl w:val="false"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en-US" w:eastAsia="zh-CN" w:bidi="hi-IN"/>
      <w14:textFill>
        <w14:solidFill>
          <w14:srgbClr w14:val="000000"/>
        </w14:solidFill>
      </w14:textFill>
    </w:rPr>
  </w:style>
  <w:style w:type="paragraph" w:styleId="Pieddepage">
    <w:name w:val="Footer"/>
    <w:basedOn w:val="Entteetpieddepage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public-montessori.f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LibreOffice/7.1.5.2$MacOSX_X86_64 LibreOffice_project/85f04e9f809797b8199d13c421bd8a2b025d52b5</Application>
  <AppVersion>15.0000</AppVersion>
  <Pages>8</Pages>
  <Words>2269</Words>
  <Characters>11949</Characters>
  <CharactersWithSpaces>14099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>Stéphanie Marchand</cp:lastModifiedBy>
  <dcterms:modified xsi:type="dcterms:W3CDTF">2023-11-05T08:21:51Z</dcterms:modified>
  <cp:revision>1</cp:revision>
  <dc:subject/>
  <dc:title/>
</cp:coreProperties>
</file>